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1" w:rsidRDefault="00080CF1" w:rsidP="001C63B3">
      <w:pPr>
        <w:pStyle w:val="Nadpis1"/>
        <w:shd w:val="clear" w:color="auto" w:fill="31849B" w:themeFill="accent5" w:themeFillShade="BF"/>
        <w:ind w:left="-142" w:right="-30" w:firstLine="0"/>
        <w:jc w:val="center"/>
        <w:rPr>
          <w:rFonts w:asciiTheme="minorHAnsi" w:eastAsia="Arial" w:hAnsiTheme="minorHAnsi" w:cs="Arial"/>
          <w:color w:val="FFFFFF"/>
          <w:sz w:val="36"/>
        </w:rPr>
      </w:pPr>
      <w:bookmarkStart w:id="0" w:name="_Toc110429"/>
      <w:bookmarkStart w:id="1" w:name="_Toc474245406"/>
      <w:r>
        <w:rPr>
          <w:rFonts w:asciiTheme="minorHAnsi" w:eastAsia="Arial" w:hAnsiTheme="minorHAnsi" w:cs="Arial"/>
          <w:color w:val="FFFFFF"/>
          <w:sz w:val="36"/>
        </w:rPr>
        <w:t xml:space="preserve">Výzva MAS Znojemské vinařství IROP </w:t>
      </w:r>
      <w:r w:rsidR="007A199A">
        <w:rPr>
          <w:rFonts w:asciiTheme="minorHAnsi" w:eastAsia="Arial" w:hAnsiTheme="minorHAnsi" w:cs="Arial"/>
          <w:color w:val="FFFFFF"/>
          <w:sz w:val="36"/>
        </w:rPr>
        <w:t xml:space="preserve">č. </w:t>
      </w:r>
      <w:r w:rsidR="00636D8A">
        <w:rPr>
          <w:rFonts w:asciiTheme="minorHAnsi" w:eastAsia="Arial" w:hAnsiTheme="minorHAnsi" w:cs="Arial"/>
          <w:color w:val="FFFFFF"/>
          <w:sz w:val="36"/>
        </w:rPr>
        <w:t>8</w:t>
      </w:r>
      <w:r w:rsidRPr="00664DB2">
        <w:rPr>
          <w:rFonts w:asciiTheme="minorHAnsi" w:eastAsia="Arial" w:hAnsiTheme="minorHAnsi" w:cs="Arial"/>
          <w:color w:val="FFFFFF"/>
          <w:sz w:val="36"/>
        </w:rPr>
        <w:t>- příloha č. 2:</w:t>
      </w:r>
      <w:r w:rsidRPr="00DD7B55">
        <w:rPr>
          <w:rFonts w:asciiTheme="minorHAnsi" w:eastAsia="Arial" w:hAnsiTheme="minorHAnsi" w:cs="Arial"/>
          <w:color w:val="FFFFFF"/>
          <w:sz w:val="36"/>
        </w:rPr>
        <w:t xml:space="preserve"> kritéria pro věcné hodnocení</w:t>
      </w:r>
      <w:bookmarkEnd w:id="0"/>
      <w:bookmarkEnd w:id="1"/>
    </w:p>
    <w:p w:rsidR="00080CF1" w:rsidRPr="004C1B83" w:rsidRDefault="007350FE" w:rsidP="001C63B3">
      <w:pPr>
        <w:pStyle w:val="Nadpis1"/>
        <w:shd w:val="clear" w:color="auto" w:fill="31849B" w:themeFill="accent5" w:themeFillShade="BF"/>
        <w:ind w:left="-142" w:right="-30" w:firstLine="0"/>
        <w:jc w:val="center"/>
        <w:rPr>
          <w:color w:val="FFFFFF" w:themeColor="background1"/>
        </w:rPr>
      </w:pPr>
      <w:r>
        <w:rPr>
          <w:color w:val="FFFFFF" w:themeColor="background1"/>
        </w:rPr>
        <w:br/>
      </w:r>
      <w:r w:rsidR="00627ADE">
        <w:rPr>
          <w:color w:val="FFFFFF" w:themeColor="background1"/>
        </w:rPr>
        <w:t>Kritéria v</w:t>
      </w:r>
      <w:r w:rsidR="00080CF1">
        <w:rPr>
          <w:color w:val="FFFFFF" w:themeColor="background1"/>
        </w:rPr>
        <w:t>ěcné</w:t>
      </w:r>
      <w:r w:rsidR="00627ADE">
        <w:rPr>
          <w:color w:val="FFFFFF" w:themeColor="background1"/>
        </w:rPr>
        <w:t>ho</w:t>
      </w:r>
      <w:r w:rsidR="00080CF1">
        <w:rPr>
          <w:color w:val="FFFFFF" w:themeColor="background1"/>
        </w:rPr>
        <w:t xml:space="preserve"> hodnocení </w:t>
      </w:r>
      <w:r w:rsidR="00627ADE">
        <w:rPr>
          <w:color w:val="FFFFFF" w:themeColor="background1"/>
        </w:rPr>
        <w:t>(platná</w:t>
      </w:r>
      <w:r w:rsidR="001C63B3">
        <w:rPr>
          <w:color w:val="FFFFFF" w:themeColor="background1"/>
        </w:rPr>
        <w:t xml:space="preserve"> </w:t>
      </w:r>
      <w:r w:rsidR="00080CF1">
        <w:rPr>
          <w:color w:val="FFFFFF" w:themeColor="background1"/>
        </w:rPr>
        <w:t>pro všechny aktivity</w:t>
      </w:r>
      <w:r w:rsidR="001C63B3">
        <w:rPr>
          <w:color w:val="FFFFFF" w:themeColor="background1"/>
        </w:rPr>
        <w:t>)</w:t>
      </w:r>
    </w:p>
    <w:p w:rsidR="007050A9" w:rsidRDefault="007050A9"/>
    <w:p w:rsidR="007350FE" w:rsidRDefault="007350FE"/>
    <w:tbl>
      <w:tblPr>
        <w:tblStyle w:val="TableGrid"/>
        <w:tblW w:w="5064" w:type="pct"/>
        <w:tblInd w:w="0" w:type="dxa"/>
        <w:tblCellMar>
          <w:top w:w="4" w:type="dxa"/>
          <w:left w:w="108" w:type="dxa"/>
          <w:right w:w="59" w:type="dxa"/>
        </w:tblCellMar>
        <w:tblLook w:val="04A0"/>
      </w:tblPr>
      <w:tblGrid>
        <w:gridCol w:w="1496"/>
        <w:gridCol w:w="3998"/>
        <w:gridCol w:w="6665"/>
        <w:gridCol w:w="2193"/>
      </w:tblGrid>
      <w:tr w:rsidR="00080CF1" w:rsidRPr="00FF235B" w:rsidTr="00572BC1">
        <w:trPr>
          <w:trHeight w:val="251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80CF1" w:rsidRPr="00FF235B" w:rsidRDefault="00080CF1" w:rsidP="006F2D45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  <w:b/>
              </w:rPr>
              <w:t>Opatření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80CF1" w:rsidRPr="00FF235B" w:rsidRDefault="00080CF1" w:rsidP="006F2D45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  <w:b/>
              </w:rPr>
              <w:t>Preferenční kritérium</w:t>
            </w: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80CF1" w:rsidRPr="00FF235B" w:rsidRDefault="00080CF1" w:rsidP="006F2D45">
            <w:pPr>
              <w:spacing w:after="0" w:line="259" w:lineRule="auto"/>
              <w:ind w:left="5" w:firstLine="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F235B">
              <w:rPr>
                <w:rFonts w:ascii="Times New Roman" w:eastAsia="Arial" w:hAnsi="Times New Roman" w:cs="Times New Roman"/>
                <w:b/>
              </w:rPr>
              <w:t>Hodnocení (bodovací škála)</w:t>
            </w:r>
          </w:p>
          <w:p w:rsidR="00080CF1" w:rsidRPr="00FF235B" w:rsidRDefault="00C31A2D" w:rsidP="006F2D45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(max. 140 b. – min. 70</w:t>
            </w:r>
            <w:r w:rsidR="00080CF1" w:rsidRPr="00FF235B">
              <w:rPr>
                <w:rFonts w:ascii="Times New Roman" w:eastAsia="Arial" w:hAnsi="Times New Roman" w:cs="Times New Roman"/>
                <w:b/>
              </w:rPr>
              <w:t xml:space="preserve"> b.)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80CF1" w:rsidRPr="00FF235B" w:rsidRDefault="00080CF1" w:rsidP="006F2D45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  <w:b/>
              </w:rPr>
              <w:t>Referenční dokument</w:t>
            </w:r>
          </w:p>
        </w:tc>
      </w:tr>
      <w:tr w:rsidR="00F73F70" w:rsidRPr="00FF235B" w:rsidTr="00572BC1">
        <w:tblPrEx>
          <w:tblCellMar>
            <w:top w:w="8" w:type="dxa"/>
            <w:right w:w="58" w:type="dxa"/>
          </w:tblCellMar>
        </w:tblPrEx>
        <w:trPr>
          <w:trHeight w:val="697"/>
        </w:trPr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783675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F73F70" w:rsidRPr="00FF235B" w:rsidRDefault="00783675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  <w:b/>
              </w:rPr>
              <w:t>Opatření CLLD  Rozvíjet dopravu</w:t>
            </w:r>
          </w:p>
        </w:tc>
        <w:tc>
          <w:tcPr>
            <w:tcW w:w="139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73F70" w:rsidRDefault="00F73F70" w:rsidP="00135CD7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F73F70">
              <w:rPr>
                <w:rFonts w:ascii="Times New Roman" w:eastAsia="Arial" w:hAnsi="Times New Roman" w:cs="Times New Roman"/>
              </w:rPr>
              <w:t xml:space="preserve">Počet obyvatel obce, ve </w:t>
            </w:r>
            <w:r w:rsidR="007867AE">
              <w:rPr>
                <w:rFonts w:ascii="Times New Roman" w:eastAsia="Arial" w:hAnsi="Times New Roman" w:cs="Times New Roman"/>
              </w:rPr>
              <w:t xml:space="preserve">které se daný projekt realizuje </w:t>
            </w: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73F70" w:rsidRDefault="00F73F70" w:rsidP="006F2D45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 w:rsidRPr="00F73F70">
              <w:rPr>
                <w:rFonts w:ascii="Times New Roman" w:eastAsia="Arial" w:hAnsi="Times New Roman" w:cs="Times New Roman"/>
                <w:b/>
              </w:rPr>
              <w:t>20 bodů</w:t>
            </w:r>
            <w:r w:rsidRPr="00F73F70">
              <w:rPr>
                <w:rFonts w:ascii="Times New Roman" w:eastAsia="Arial" w:hAnsi="Times New Roman" w:cs="Times New Roman"/>
              </w:rPr>
              <w:t xml:space="preserve"> – </w:t>
            </w:r>
            <w:r w:rsidRPr="00F73F70">
              <w:rPr>
                <w:rFonts w:ascii="Times New Roman" w:hAnsi="Times New Roman" w:cs="Times New Roman"/>
              </w:rPr>
              <w:t xml:space="preserve">Obec/město/místní část, na jejímž území je </w:t>
            </w:r>
            <w:r w:rsidR="00371387">
              <w:rPr>
                <w:rFonts w:ascii="Times New Roman" w:hAnsi="Times New Roman" w:cs="Times New Roman"/>
              </w:rPr>
              <w:t xml:space="preserve">projekt realizován, má do 500 </w:t>
            </w:r>
            <w:r w:rsidRPr="00F73F70">
              <w:rPr>
                <w:rFonts w:ascii="Times New Roman" w:hAnsi="Times New Roman" w:cs="Times New Roman"/>
              </w:rPr>
              <w:t>obyvatel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</w:rPr>
              <w:t>Žádost o podporu</w:t>
            </w:r>
          </w:p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8D3930" w:rsidRDefault="00F73F70" w:rsidP="006F2D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</w:rPr>
              <w:t>Studie proveditelnosti</w:t>
            </w:r>
          </w:p>
          <w:p w:rsidR="008D3930" w:rsidRDefault="008D3930" w:rsidP="008D3930">
            <w:pPr>
              <w:rPr>
                <w:rFonts w:ascii="Times New Roman" w:hAnsi="Times New Roman" w:cs="Times New Roman"/>
              </w:rPr>
            </w:pPr>
          </w:p>
          <w:p w:rsidR="008D3930" w:rsidRDefault="008D3930" w:rsidP="008D3930">
            <w:pPr>
              <w:rPr>
                <w:rFonts w:ascii="Times New Roman" w:hAnsi="Times New Roman" w:cs="Times New Roman"/>
              </w:rPr>
            </w:pPr>
          </w:p>
          <w:p w:rsidR="00F73F70" w:rsidRPr="008D3930" w:rsidRDefault="00F62B2A" w:rsidP="008D3930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Statistika</w:t>
            </w:r>
            <w:r w:rsidR="008D3930" w:rsidRPr="008D3930">
              <w:rPr>
                <w:rFonts w:ascii="Times New Roman" w:hAnsi="Times New Roman" w:cs="Times New Roman"/>
              </w:rPr>
              <w:t xml:space="preserve"> </w:t>
            </w:r>
            <w:r w:rsidR="005C1B1A">
              <w:rPr>
                <w:rFonts w:ascii="Times New Roman" w:hAnsi="Times New Roman" w:cs="Times New Roman"/>
              </w:rPr>
              <w:t>Ministerstva vnitra,počty obyvatel k 1.1.2020</w:t>
            </w:r>
          </w:p>
        </w:tc>
      </w:tr>
      <w:tr w:rsidR="00F73F70" w:rsidRPr="00FF235B" w:rsidTr="00572BC1">
        <w:tblPrEx>
          <w:tblCellMar>
            <w:top w:w="8" w:type="dxa"/>
            <w:right w:w="58" w:type="dxa"/>
          </w:tblCellMar>
        </w:tblPrEx>
        <w:trPr>
          <w:trHeight w:val="551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F70" w:rsidRPr="00FF235B" w:rsidRDefault="00F73F70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73F70" w:rsidRDefault="00F73F70" w:rsidP="006F2D4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99"/>
            </w:tblGrid>
            <w:tr w:rsidR="00902879" w:rsidRPr="00F73F70" w:rsidTr="006F2D45">
              <w:trPr>
                <w:trHeight w:val="377"/>
              </w:trPr>
              <w:tc>
                <w:tcPr>
                  <w:tcW w:w="0" w:type="auto"/>
                </w:tcPr>
                <w:p w:rsidR="00902879" w:rsidRPr="00F73F70" w:rsidRDefault="00902879" w:rsidP="006F2D45">
                  <w:pPr>
                    <w:pStyle w:val="Default"/>
                    <w:ind w:left="-81"/>
                    <w:rPr>
                      <w:rFonts w:ascii="Times New Roman" w:eastAsia="Arial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2"/>
                      <w:szCs w:val="22"/>
                    </w:rPr>
                    <w:t xml:space="preserve">15 bodů </w:t>
                  </w:r>
                  <w:r w:rsidRPr="00902879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– Obec/město</w:t>
                  </w:r>
                  <w:r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 xml:space="preserve">/místní část, na jejímž území </w:t>
                  </w:r>
                  <w:r w:rsidR="00446D5F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je projekt realizován, má od 501</w:t>
                  </w:r>
                  <w:r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 xml:space="preserve"> do 1000 obyvatel</w:t>
                  </w:r>
                </w:p>
              </w:tc>
            </w:tr>
            <w:tr w:rsidR="00F73F70" w:rsidRPr="00F73F70" w:rsidTr="006F2D45">
              <w:trPr>
                <w:trHeight w:val="377"/>
              </w:trPr>
              <w:tc>
                <w:tcPr>
                  <w:tcW w:w="0" w:type="auto"/>
                </w:tcPr>
                <w:p w:rsidR="00F73F70" w:rsidRPr="00F73F70" w:rsidRDefault="00F73F70" w:rsidP="006F2D45">
                  <w:pPr>
                    <w:pStyle w:val="Default"/>
                    <w:ind w:left="-8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73F70">
                    <w:rPr>
                      <w:rFonts w:ascii="Times New Roman" w:eastAsia="Arial" w:hAnsi="Times New Roman" w:cs="Times New Roman"/>
                      <w:b/>
                      <w:sz w:val="22"/>
                      <w:szCs w:val="22"/>
                    </w:rPr>
                    <w:t>10 bodů</w:t>
                  </w:r>
                  <w:r w:rsidRPr="00F73F70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 xml:space="preserve"> – </w:t>
                  </w:r>
                  <w:r w:rsidRPr="00F73F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Obec/město/místní část, na jejímž území</w:t>
                  </w:r>
                  <w:r w:rsidR="0037138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je projekt realizován, má od 1001 – do 2000 </w:t>
                  </w:r>
                  <w:r w:rsidRPr="00F73F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obyvatel</w:t>
                  </w:r>
                </w:p>
              </w:tc>
            </w:tr>
          </w:tbl>
          <w:p w:rsidR="00F73F70" w:rsidRPr="00F73F70" w:rsidRDefault="00F73F70" w:rsidP="006F2D45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</w:tc>
      </w:tr>
      <w:tr w:rsidR="00F73F70" w:rsidRPr="00FF235B" w:rsidTr="00572BC1">
        <w:tblPrEx>
          <w:tblCellMar>
            <w:top w:w="8" w:type="dxa"/>
            <w:right w:w="58" w:type="dxa"/>
          </w:tblCellMar>
        </w:tblPrEx>
        <w:trPr>
          <w:trHeight w:val="641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F70" w:rsidRPr="00FF235B" w:rsidRDefault="00F73F70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F70" w:rsidRPr="00F73F70" w:rsidRDefault="00F73F70" w:rsidP="006F2D4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99"/>
            </w:tblGrid>
            <w:tr w:rsidR="00F73F70" w:rsidRPr="00F73F70" w:rsidTr="006F2D45">
              <w:trPr>
                <w:trHeight w:val="377"/>
              </w:trPr>
              <w:tc>
                <w:tcPr>
                  <w:tcW w:w="0" w:type="auto"/>
                </w:tcPr>
                <w:p w:rsidR="00F73F70" w:rsidRPr="00F73F70" w:rsidRDefault="00F73F70" w:rsidP="006F2D45">
                  <w:pPr>
                    <w:pStyle w:val="Default"/>
                    <w:ind w:left="-8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73F70">
                    <w:rPr>
                      <w:rFonts w:ascii="Times New Roman" w:eastAsia="Arial" w:hAnsi="Times New Roman" w:cs="Times New Roman"/>
                      <w:b/>
                      <w:sz w:val="22"/>
                      <w:szCs w:val="22"/>
                    </w:rPr>
                    <w:t>0 bodů</w:t>
                  </w:r>
                  <w:r w:rsidRPr="00F73F70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 xml:space="preserve"> – </w:t>
                  </w:r>
                  <w:r w:rsidRPr="00F73F7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Obec/město/místní část, na jejímž území je projekt </w:t>
                  </w:r>
                  <w:r w:rsidR="00371387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realizován, má 2</w:t>
                  </w:r>
                  <w:r w:rsidRPr="00F73F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.001 a více obyvatel</w:t>
                  </w:r>
                </w:p>
              </w:tc>
            </w:tr>
          </w:tbl>
          <w:p w:rsidR="00F73F70" w:rsidRPr="00F73F70" w:rsidRDefault="00F73F70" w:rsidP="006F2D45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F70" w:rsidRPr="00FF235B" w:rsidRDefault="00F73F70" w:rsidP="006F2D4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73F70" w:rsidRPr="00FF235B" w:rsidTr="00572BC1">
        <w:tblPrEx>
          <w:tblCellMar>
            <w:top w:w="8" w:type="dxa"/>
            <w:right w:w="58" w:type="dxa"/>
          </w:tblCellMar>
        </w:tblPrEx>
        <w:trPr>
          <w:trHeight w:val="43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F70" w:rsidRPr="00FF235B" w:rsidRDefault="00F73F70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73F70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 w:rsidRPr="00F73F70">
              <w:rPr>
                <w:rFonts w:ascii="Times New Roman" w:hAnsi="Times New Roman" w:cs="Times New Roman"/>
              </w:rPr>
              <w:t>Připravenost projektu z hlediska stavebního zákona</w:t>
            </w: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73F70" w:rsidRDefault="00F73F70" w:rsidP="00F73F70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 w:rsidRPr="00F73F70">
              <w:rPr>
                <w:rFonts w:ascii="Times New Roman" w:eastAsia="Arial" w:hAnsi="Times New Roman" w:cs="Times New Roman"/>
                <w:b/>
              </w:rPr>
              <w:t>20 bodů</w:t>
            </w:r>
            <w:r w:rsidRPr="00F73F70">
              <w:rPr>
                <w:rFonts w:ascii="Times New Roman" w:eastAsia="Arial" w:hAnsi="Times New Roman" w:cs="Times New Roman"/>
              </w:rPr>
              <w:t xml:space="preserve"> – </w:t>
            </w:r>
            <w:r w:rsidRPr="00F73F70">
              <w:rPr>
                <w:rFonts w:ascii="Times New Roman" w:hAnsi="Times New Roman" w:cs="Times New Roman"/>
              </w:rPr>
              <w:t>Projekt v době podání žádosti má vydané stavební povolení s nabytím právní moci nebo souhlas s provedením ohlášeného stavebního záměru nebo veřejnoprávní smlouvu nahrazující stavební povolení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</w:rPr>
              <w:t>Žádost o podporu</w:t>
            </w:r>
          </w:p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F73F70" w:rsidRDefault="00F73F70" w:rsidP="006F2D45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</w:rPr>
              <w:t>Studie proveditelnosti</w:t>
            </w:r>
          </w:p>
          <w:p w:rsidR="008D3930" w:rsidRDefault="008D3930" w:rsidP="006F2D45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</w:p>
          <w:p w:rsidR="008D3930" w:rsidRDefault="006D3CCB" w:rsidP="006F2D45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Projektová dokumentace</w:t>
            </w:r>
          </w:p>
          <w:p w:rsidR="006D3CCB" w:rsidRPr="00FF235B" w:rsidRDefault="006D3CCB" w:rsidP="006F2D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Žádost o stavební povolení, stavební povolení, </w:t>
            </w:r>
            <w:proofErr w:type="gramStart"/>
            <w:r>
              <w:rPr>
                <w:rFonts w:ascii="Times New Roman" w:eastAsia="Arial" w:hAnsi="Times New Roman" w:cs="Times New Roman"/>
              </w:rPr>
              <w:t>ohlášení –souhlas</w:t>
            </w:r>
            <w:proofErr w:type="gramEnd"/>
            <w:r>
              <w:rPr>
                <w:rFonts w:ascii="Times New Roman" w:eastAsia="Arial" w:hAnsi="Times New Roman" w:cs="Times New Roman"/>
              </w:rPr>
              <w:t xml:space="preserve"> s provedením ohlášeného stavebního záměru.</w:t>
            </w:r>
          </w:p>
        </w:tc>
      </w:tr>
      <w:tr w:rsidR="00F73F70" w:rsidRPr="00FF235B" w:rsidTr="00572BC1">
        <w:tblPrEx>
          <w:tblCellMar>
            <w:top w:w="8" w:type="dxa"/>
            <w:right w:w="58" w:type="dxa"/>
          </w:tblCellMar>
        </w:tblPrEx>
        <w:trPr>
          <w:trHeight w:val="43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F70" w:rsidRPr="00FF235B" w:rsidRDefault="00F73F70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73F70" w:rsidRDefault="00F73F70" w:rsidP="006F2D45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73F70" w:rsidRDefault="00F73F70" w:rsidP="00F73F70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 w:rsidRPr="00F73F70">
              <w:rPr>
                <w:rFonts w:ascii="Times New Roman" w:eastAsia="Arial" w:hAnsi="Times New Roman" w:cs="Times New Roman"/>
                <w:b/>
              </w:rPr>
              <w:t xml:space="preserve">10 bodů - </w:t>
            </w:r>
            <w:r w:rsidRPr="00F73F70">
              <w:rPr>
                <w:rFonts w:ascii="Times New Roman" w:hAnsi="Times New Roman" w:cs="Times New Roman"/>
              </w:rPr>
              <w:t>Projekt nevyžaduje vyjádření stavebního úřadu (v případě, že součástí projektu jsou stavební úpravy)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</w:tc>
      </w:tr>
      <w:tr w:rsidR="00F73F70" w:rsidRPr="00FF235B" w:rsidTr="00572BC1">
        <w:tblPrEx>
          <w:tblCellMar>
            <w:top w:w="8" w:type="dxa"/>
            <w:right w:w="58" w:type="dxa"/>
          </w:tblCellMar>
        </w:tblPrEx>
        <w:trPr>
          <w:trHeight w:val="487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F70" w:rsidRPr="00FF235B" w:rsidRDefault="00F73F70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F70" w:rsidRPr="00F73F70" w:rsidRDefault="00F73F70" w:rsidP="006F2D4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99"/>
            </w:tblGrid>
            <w:tr w:rsidR="00F73F70" w:rsidRPr="00F73F70" w:rsidTr="006421EC">
              <w:trPr>
                <w:trHeight w:val="3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3F70" w:rsidRPr="00F73F70" w:rsidRDefault="00F73F70" w:rsidP="006F2D45">
                  <w:pPr>
                    <w:pStyle w:val="Default"/>
                    <w:ind w:left="-8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73F70">
                    <w:rPr>
                      <w:rFonts w:ascii="Times New Roman" w:eastAsia="Arial" w:hAnsi="Times New Roman" w:cs="Times New Roman"/>
                      <w:b/>
                      <w:sz w:val="22"/>
                      <w:szCs w:val="22"/>
                    </w:rPr>
                    <w:t>0 bodů</w:t>
                  </w:r>
                  <w:r w:rsidRPr="00F73F70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 xml:space="preserve"> – </w:t>
                  </w:r>
                  <w:r w:rsidRPr="00F73F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Projekt v době podání žádosti nemá vydané stavební povolení s nabytím právní moci nebo souhlas s provedením ohlášeného stavebního záměru nebo veřejnoprávní smlouvu nahrazující stavební povolení</w:t>
                  </w:r>
                </w:p>
              </w:tc>
            </w:tr>
          </w:tbl>
          <w:p w:rsidR="00F73F70" w:rsidRPr="00F73F70" w:rsidRDefault="00F73F70" w:rsidP="006F2D45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F70" w:rsidRPr="00FF235B" w:rsidRDefault="00F73F70" w:rsidP="006F2D4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73F70" w:rsidRPr="00FF235B" w:rsidTr="00572BC1">
        <w:tblPrEx>
          <w:tblCellMar>
            <w:top w:w="8" w:type="dxa"/>
            <w:right w:w="58" w:type="dxa"/>
          </w:tblCellMar>
        </w:tblPrEx>
        <w:trPr>
          <w:trHeight w:val="973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70" w:rsidRPr="00FF235B" w:rsidRDefault="00F73F70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3F70" w:rsidRPr="003357A9" w:rsidRDefault="00F73F70" w:rsidP="00B759B2">
            <w:pPr>
              <w:pStyle w:val="Default"/>
              <w:rPr>
                <w:rFonts w:ascii="Times New Roman" w:eastAsia="Arial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  <w:color w:val="auto"/>
              </w:rPr>
              <w:t>Projekt zahrnuje r</w:t>
            </w:r>
            <w:r w:rsidR="004733E4">
              <w:rPr>
                <w:rFonts w:ascii="Times New Roman" w:eastAsia="Arial" w:hAnsi="Times New Roman" w:cs="Times New Roman"/>
                <w:color w:val="auto"/>
              </w:rPr>
              <w:t>ealizaci vedlejších</w:t>
            </w:r>
            <w:r>
              <w:rPr>
                <w:rFonts w:ascii="Times New Roman" w:eastAsia="Arial" w:hAnsi="Times New Roman" w:cs="Times New Roman"/>
                <w:color w:val="auto"/>
              </w:rPr>
              <w:t xml:space="preserve"> aktivit</w:t>
            </w:r>
            <w:r w:rsidR="004733E4">
              <w:rPr>
                <w:rFonts w:ascii="Times New Roman" w:eastAsia="Arial" w:hAnsi="Times New Roman" w:cs="Times New Roman"/>
                <w:color w:val="auto"/>
              </w:rPr>
              <w:t xml:space="preserve"> projektu</w:t>
            </w:r>
            <w:r w:rsidR="00B759B2">
              <w:t xml:space="preserve"> </w:t>
            </w:r>
            <w:r w:rsidR="00B759B2" w:rsidRPr="00B759B2">
              <w:rPr>
                <w:rFonts w:ascii="Times New Roman" w:eastAsia="Arial" w:hAnsi="Times New Roman" w:cs="Times New Roman"/>
                <w:color w:val="auto"/>
              </w:rPr>
              <w:t>– vegetační úpravy pozemk</w:t>
            </w:r>
            <w:r w:rsidR="00225D4F">
              <w:rPr>
                <w:rFonts w:ascii="Times New Roman" w:eastAsia="Arial" w:hAnsi="Times New Roman" w:cs="Times New Roman"/>
                <w:color w:val="auto"/>
              </w:rPr>
              <w:t>ů dotčených stavbou nebo výsadbu</w:t>
            </w:r>
            <w:r w:rsidR="00B759B2" w:rsidRPr="00B759B2">
              <w:rPr>
                <w:rFonts w:ascii="Times New Roman" w:eastAsia="Arial" w:hAnsi="Times New Roman" w:cs="Times New Roman"/>
                <w:color w:val="auto"/>
              </w:rPr>
              <w:t xml:space="preserve"> doprovodné zeleně</w:t>
            </w:r>
            <w:r w:rsidR="00C234DE">
              <w:rPr>
                <w:rFonts w:ascii="Times New Roman" w:eastAsia="Arial" w:hAnsi="Times New Roman" w:cs="Times New Roman"/>
                <w:color w:val="auto"/>
              </w:rPr>
              <w:t xml:space="preserve"> ke dni podání žádosti</w:t>
            </w:r>
            <w:r w:rsidR="003D11C4">
              <w:rPr>
                <w:rFonts w:ascii="Times New Roman" w:eastAsia="Arial" w:hAnsi="Times New Roman" w:cs="Times New Roman"/>
                <w:color w:val="auto"/>
              </w:rPr>
              <w:t xml:space="preserve"> o podporu</w:t>
            </w: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F235B" w:rsidRDefault="00F73F70" w:rsidP="004733E4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20</w:t>
            </w:r>
            <w:r w:rsidRPr="00FF235B">
              <w:rPr>
                <w:rFonts w:ascii="Times New Roman" w:eastAsia="Arial" w:hAnsi="Times New Roman" w:cs="Times New Roman"/>
                <w:b/>
              </w:rPr>
              <w:t xml:space="preserve"> bodů</w:t>
            </w:r>
            <w:r w:rsidRPr="00FF235B">
              <w:rPr>
                <w:rFonts w:ascii="Times New Roman" w:eastAsia="Arial" w:hAnsi="Times New Roman" w:cs="Times New Roman"/>
              </w:rPr>
              <w:t xml:space="preserve"> – </w:t>
            </w:r>
            <w:r>
              <w:rPr>
                <w:rFonts w:ascii="Times New Roman" w:eastAsia="Arial" w:hAnsi="Times New Roman" w:cs="Times New Roman"/>
              </w:rPr>
              <w:t>Proje</w:t>
            </w:r>
            <w:r w:rsidR="00541E1E">
              <w:rPr>
                <w:rFonts w:ascii="Times New Roman" w:eastAsia="Arial" w:hAnsi="Times New Roman" w:cs="Times New Roman"/>
              </w:rPr>
              <w:t>kt zahrnuje realizaci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541E1E">
              <w:rPr>
                <w:rFonts w:ascii="Times New Roman" w:eastAsia="Arial" w:hAnsi="Times New Roman" w:cs="Times New Roman"/>
              </w:rPr>
              <w:t>vegetačních úpra</w:t>
            </w:r>
            <w:r w:rsidR="00186BF6">
              <w:rPr>
                <w:rFonts w:ascii="Times New Roman" w:eastAsia="Arial" w:hAnsi="Times New Roman" w:cs="Times New Roman"/>
              </w:rPr>
              <w:t xml:space="preserve">v pozemků dotčených stavbou </w:t>
            </w:r>
            <w:r w:rsidR="006744D1">
              <w:rPr>
                <w:rFonts w:ascii="Times New Roman" w:eastAsia="Arial" w:hAnsi="Times New Roman" w:cs="Times New Roman"/>
              </w:rPr>
              <w:t>výsadbou alespoň tří alejových stromů na 100 m</w:t>
            </w:r>
            <w:r w:rsidR="0025672A">
              <w:rPr>
                <w:rFonts w:ascii="Times New Roman" w:eastAsia="Arial" w:hAnsi="Times New Roman" w:cs="Times New Roman"/>
              </w:rPr>
              <w:t xml:space="preserve"> komunikace</w:t>
            </w:r>
            <w:r w:rsidR="006744D1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Pr="00FF235B">
              <w:rPr>
                <w:rFonts w:ascii="Times New Roman" w:eastAsia="Arial" w:hAnsi="Times New Roman" w:cs="Times New Roman"/>
              </w:rPr>
              <w:t>Žádost o podporu</w:t>
            </w:r>
          </w:p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F73F70" w:rsidRDefault="00F73F70" w:rsidP="006F2D45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</w:rPr>
              <w:t>Studie proveditelnosti</w:t>
            </w:r>
          </w:p>
          <w:p w:rsidR="008540D5" w:rsidRDefault="008540D5" w:rsidP="006F2D45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</w:p>
          <w:p w:rsidR="008540D5" w:rsidRPr="00FF235B" w:rsidRDefault="00390885" w:rsidP="006F2D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</w:rPr>
              <w:t>Čestné prohlášení o dodržení</w:t>
            </w:r>
            <w:r w:rsidR="00060CC3">
              <w:rPr>
                <w:rFonts w:ascii="Times New Roman" w:eastAsia="Arial" w:hAnsi="Times New Roman" w:cs="Times New Roman"/>
              </w:rPr>
              <w:t xml:space="preserve"> vzdálenosti při  výsadbě </w:t>
            </w:r>
            <w:r>
              <w:rPr>
                <w:rFonts w:ascii="Times New Roman" w:eastAsia="Arial" w:hAnsi="Times New Roman" w:cs="Times New Roman"/>
              </w:rPr>
              <w:t xml:space="preserve"> stromů</w:t>
            </w:r>
          </w:p>
        </w:tc>
      </w:tr>
      <w:tr w:rsidR="00186BF6" w:rsidRPr="00FF235B" w:rsidTr="00572BC1">
        <w:tblPrEx>
          <w:tblCellMar>
            <w:top w:w="8" w:type="dxa"/>
            <w:right w:w="58" w:type="dxa"/>
          </w:tblCellMar>
        </w:tblPrEx>
        <w:trPr>
          <w:trHeight w:val="72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F6" w:rsidRPr="00FF235B" w:rsidRDefault="00186BF6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F6" w:rsidRPr="00FF235B" w:rsidRDefault="00186BF6" w:rsidP="006F2D45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F6" w:rsidRPr="00186BF6" w:rsidRDefault="00186BF6" w:rsidP="004733E4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15 bodů – </w:t>
            </w:r>
            <w:r>
              <w:rPr>
                <w:rFonts w:ascii="Times New Roman" w:eastAsia="Arial" w:hAnsi="Times New Roman" w:cs="Times New Roman"/>
              </w:rPr>
              <w:t>Projekt zahrnuje realizaci vegetačních úprav pozemků dotčen</w:t>
            </w:r>
            <w:r w:rsidR="00446D5F">
              <w:rPr>
                <w:rFonts w:ascii="Times New Roman" w:eastAsia="Arial" w:hAnsi="Times New Roman" w:cs="Times New Roman"/>
              </w:rPr>
              <w:t>ých stavbou výsadbou alespoň dvou</w:t>
            </w:r>
            <w:r>
              <w:rPr>
                <w:rFonts w:ascii="Times New Roman" w:eastAsia="Arial" w:hAnsi="Times New Roman" w:cs="Times New Roman"/>
              </w:rPr>
              <w:t xml:space="preserve"> alejových stromů na 100 m</w:t>
            </w:r>
            <w:r w:rsidR="0025672A">
              <w:rPr>
                <w:rFonts w:ascii="Times New Roman" w:eastAsia="Arial" w:hAnsi="Times New Roman" w:cs="Times New Roman"/>
              </w:rPr>
              <w:t xml:space="preserve"> komunikace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F6" w:rsidRPr="00FF235B" w:rsidRDefault="00186BF6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186BF6" w:rsidRPr="00FF235B" w:rsidTr="00572BC1">
        <w:tblPrEx>
          <w:tblCellMar>
            <w:top w:w="8" w:type="dxa"/>
            <w:right w:w="58" w:type="dxa"/>
          </w:tblCellMar>
        </w:tblPrEx>
        <w:trPr>
          <w:trHeight w:val="72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F6" w:rsidRPr="00FF235B" w:rsidRDefault="00186BF6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F6" w:rsidRPr="00FF235B" w:rsidRDefault="00186BF6" w:rsidP="006F2D45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F6" w:rsidRDefault="00186BF6" w:rsidP="004733E4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10 bodů –</w:t>
            </w:r>
            <w:r w:rsidR="006421EC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86BF6">
              <w:rPr>
                <w:rFonts w:ascii="Times New Roman" w:eastAsia="Arial" w:hAnsi="Times New Roman" w:cs="Times New Roman"/>
              </w:rPr>
              <w:t>Projekt zahrnuje realizaci vegetačních úprav pozemků</w:t>
            </w:r>
            <w:r w:rsidR="00446D5F">
              <w:rPr>
                <w:rFonts w:ascii="Times New Roman" w:eastAsia="Arial" w:hAnsi="Times New Roman" w:cs="Times New Roman"/>
              </w:rPr>
              <w:t xml:space="preserve"> dotčených stavbou výsadbou jednoho alejového stromu</w:t>
            </w:r>
            <w:r w:rsidRPr="00186BF6">
              <w:rPr>
                <w:rFonts w:ascii="Times New Roman" w:eastAsia="Arial" w:hAnsi="Times New Roman" w:cs="Times New Roman"/>
              </w:rPr>
              <w:t xml:space="preserve"> na 100</w:t>
            </w:r>
            <w:r w:rsidR="0025672A">
              <w:rPr>
                <w:rFonts w:ascii="Times New Roman" w:eastAsia="Arial" w:hAnsi="Times New Roman" w:cs="Times New Roman"/>
              </w:rPr>
              <w:t xml:space="preserve"> m komunikace.</w:t>
            </w: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F6" w:rsidRPr="00FF235B" w:rsidRDefault="00186BF6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F73F70" w:rsidRPr="00FF235B" w:rsidTr="00572BC1">
        <w:tblPrEx>
          <w:tblCellMar>
            <w:top w:w="8" w:type="dxa"/>
            <w:right w:w="58" w:type="dxa"/>
          </w:tblCellMar>
        </w:tblPrEx>
        <w:trPr>
          <w:trHeight w:val="72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70" w:rsidRPr="00FF235B" w:rsidRDefault="00F73F70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F235B" w:rsidRDefault="00F73F70" w:rsidP="006F2D45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460D87" w:rsidRDefault="00460D87" w:rsidP="004733E4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0 </w:t>
            </w:r>
            <w:r w:rsidR="00F73F70" w:rsidRPr="00460D87">
              <w:rPr>
                <w:rFonts w:ascii="Times New Roman" w:eastAsia="Arial" w:hAnsi="Times New Roman" w:cs="Times New Roman"/>
                <w:b/>
              </w:rPr>
              <w:t>bodů</w:t>
            </w:r>
            <w:r w:rsidR="00F73F70" w:rsidRPr="00460D87">
              <w:rPr>
                <w:rFonts w:ascii="Times New Roman" w:eastAsia="Arial" w:hAnsi="Times New Roman" w:cs="Times New Roman"/>
              </w:rPr>
              <w:t xml:space="preserve"> – </w:t>
            </w:r>
            <w:r w:rsidR="00F55E1B" w:rsidRPr="00460D87">
              <w:rPr>
                <w:rFonts w:ascii="Times New Roman" w:eastAsia="Arial" w:hAnsi="Times New Roman" w:cs="Times New Roman"/>
              </w:rPr>
              <w:t>Projekt nezahrnuje realizaci vedlejší</w:t>
            </w:r>
            <w:r w:rsidR="00B759B2">
              <w:rPr>
                <w:rFonts w:ascii="Times New Roman" w:eastAsia="Arial" w:hAnsi="Times New Roman" w:cs="Times New Roman"/>
              </w:rPr>
              <w:t>ch</w:t>
            </w:r>
            <w:r w:rsidR="00F55E1B" w:rsidRPr="00460D87">
              <w:rPr>
                <w:rFonts w:ascii="Times New Roman" w:eastAsia="Arial" w:hAnsi="Times New Roman" w:cs="Times New Roman"/>
              </w:rPr>
              <w:t xml:space="preserve"> aktivit</w:t>
            </w:r>
            <w:r w:rsidR="00541E1E">
              <w:rPr>
                <w:rFonts w:ascii="Times New Roman" w:eastAsia="Arial" w:hAnsi="Times New Roman" w:cs="Times New Roman"/>
              </w:rPr>
              <w:t xml:space="preserve"> projektu</w:t>
            </w:r>
            <w:r w:rsidR="00B759B2">
              <w:rPr>
                <w:rFonts w:ascii="Times New Roman" w:eastAsia="Arial" w:hAnsi="Times New Roman" w:cs="Times New Roman"/>
              </w:rPr>
              <w:t xml:space="preserve"> – vegetačních úprav pozemků dotčených stavbou nebo výsadbu doprovodné zeleně</w:t>
            </w:r>
            <w:r w:rsidR="0025672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70" w:rsidRPr="00FF235B" w:rsidRDefault="00F73F70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721BBE" w:rsidRPr="00FF235B" w:rsidTr="00572BC1">
        <w:tblPrEx>
          <w:tblCellMar>
            <w:top w:w="8" w:type="dxa"/>
            <w:right w:w="58" w:type="dxa"/>
          </w:tblCellMar>
        </w:tblPrEx>
        <w:trPr>
          <w:trHeight w:val="844"/>
        </w:trPr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BE" w:rsidRPr="00FF235B" w:rsidRDefault="00721BBE" w:rsidP="00721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BBE" w:rsidRPr="00721BBE" w:rsidRDefault="00721BBE" w:rsidP="00721BBE">
            <w:pPr>
              <w:pStyle w:val="Default"/>
              <w:spacing w:after="5" w:line="248" w:lineRule="auto"/>
              <w:ind w:left="8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21BBE">
              <w:rPr>
                <w:rFonts w:ascii="Times New Roman" w:eastAsia="Calibri" w:hAnsi="Times New Roman" w:cs="Times New Roman"/>
                <w:sz w:val="22"/>
                <w:szCs w:val="22"/>
              </w:rPr>
              <w:t>Projekt řeší re</w:t>
            </w:r>
            <w:r w:rsidR="00F437FA">
              <w:rPr>
                <w:rFonts w:ascii="Times New Roman" w:eastAsia="Calibri" w:hAnsi="Times New Roman" w:cs="Times New Roman"/>
                <w:sz w:val="22"/>
                <w:szCs w:val="22"/>
              </w:rPr>
              <w:t>alizaci</w:t>
            </w:r>
            <w:r w:rsidRPr="00721BB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prvků zvyšujících bezpečnost pěší dopravy (viz Specifická pravidla výzvy, kap. 3.4.5 Způsobilé výdaje, podkapitola Způsobilé výdaje na hlavní aktivity projektu, Stavby, Výdaje na realizaci prvků zvyšujících bezpečnost pěší dopravy)</w:t>
            </w: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E" w:rsidRPr="00FF235B" w:rsidRDefault="00721BBE" w:rsidP="00CD574A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20</w:t>
            </w:r>
            <w:r w:rsidRPr="00FF235B">
              <w:rPr>
                <w:rFonts w:ascii="Times New Roman" w:eastAsia="Arial" w:hAnsi="Times New Roman" w:cs="Times New Roman"/>
                <w:b/>
              </w:rPr>
              <w:t xml:space="preserve"> bodů</w:t>
            </w:r>
            <w:r w:rsidRPr="00FF235B">
              <w:rPr>
                <w:rFonts w:ascii="Times New Roman" w:eastAsia="Arial" w:hAnsi="Times New Roman" w:cs="Times New Roman"/>
              </w:rPr>
              <w:t xml:space="preserve"> – </w:t>
            </w:r>
            <w:r>
              <w:rPr>
                <w:rFonts w:ascii="Times New Roman" w:eastAsia="Arial" w:hAnsi="Times New Roman" w:cs="Times New Roman"/>
              </w:rPr>
              <w:t>Projekt zahrnuje realizaci prvků zvyšujících bezpečnost pěší dopravy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E" w:rsidRPr="00FF235B" w:rsidRDefault="00721BBE" w:rsidP="002676CF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</w:rPr>
              <w:t>Žádost o podporu</w:t>
            </w:r>
          </w:p>
          <w:p w:rsidR="00721BBE" w:rsidRPr="00FF235B" w:rsidRDefault="00721BBE" w:rsidP="002676CF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721BBE" w:rsidRPr="00FF235B" w:rsidRDefault="00721BBE" w:rsidP="002676CF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721BBE" w:rsidRPr="00FF235B" w:rsidRDefault="00721BBE" w:rsidP="002676CF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  <w:r w:rsidRPr="00FF235B">
              <w:rPr>
                <w:rFonts w:ascii="Times New Roman" w:eastAsia="Arial" w:hAnsi="Times New Roman" w:cs="Times New Roman"/>
              </w:rPr>
              <w:t>Studie proveditelnosti</w:t>
            </w:r>
          </w:p>
        </w:tc>
      </w:tr>
      <w:tr w:rsidR="00721BBE" w:rsidRPr="00FF235B" w:rsidTr="00572BC1">
        <w:tblPrEx>
          <w:tblCellMar>
            <w:top w:w="8" w:type="dxa"/>
            <w:right w:w="58" w:type="dxa"/>
          </w:tblCellMar>
        </w:tblPrEx>
        <w:trPr>
          <w:trHeight w:val="1109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BE" w:rsidRPr="00FF235B" w:rsidRDefault="00721BBE" w:rsidP="00721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E" w:rsidRPr="00721BBE" w:rsidRDefault="00721BBE" w:rsidP="00721BBE">
            <w:pPr>
              <w:pStyle w:val="Default"/>
              <w:spacing w:after="5" w:line="248" w:lineRule="auto"/>
              <w:ind w:left="8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E" w:rsidRPr="00D6713F" w:rsidRDefault="00721BBE" w:rsidP="00D6713F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0 </w:t>
            </w:r>
            <w:r w:rsidRPr="00460D87">
              <w:rPr>
                <w:rFonts w:ascii="Times New Roman" w:eastAsia="Arial" w:hAnsi="Times New Roman" w:cs="Times New Roman"/>
                <w:b/>
              </w:rPr>
              <w:t>bodů</w:t>
            </w:r>
            <w:r w:rsidRPr="00460D87">
              <w:rPr>
                <w:rFonts w:ascii="Times New Roman" w:eastAsia="Arial" w:hAnsi="Times New Roman" w:cs="Times New Roman"/>
              </w:rPr>
              <w:t xml:space="preserve"> – Projekt nezahrnuje realizaci prvků zvyšujících bezpečnost pěší dopravy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E" w:rsidRPr="00FF235B" w:rsidRDefault="00721BBE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721BBE" w:rsidRPr="00FF235B" w:rsidTr="00572BC1">
        <w:tblPrEx>
          <w:tblCellMar>
            <w:top w:w="8" w:type="dxa"/>
            <w:right w:w="58" w:type="dxa"/>
          </w:tblCellMar>
        </w:tblPrEx>
        <w:trPr>
          <w:trHeight w:val="1128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BE" w:rsidRPr="00FF235B" w:rsidRDefault="00721BBE" w:rsidP="00721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BBE" w:rsidRPr="00721BBE" w:rsidRDefault="00721BBE" w:rsidP="00721BBE">
            <w:pPr>
              <w:rPr>
                <w:rFonts w:ascii="Times New Roman" w:hAnsi="Times New Roman" w:cs="Times New Roman"/>
              </w:rPr>
            </w:pPr>
            <w:r w:rsidRPr="001C63B3">
              <w:rPr>
                <w:rFonts w:ascii="Times New Roman" w:hAnsi="Times New Roman" w:cs="Times New Roman"/>
              </w:rPr>
              <w:t xml:space="preserve">Projekt zajišťuje přístup k zastávce veřejné hromadné dopravy nebo k objektu občanské vybavenosti. Pojmem objekt občanské vybavenosti se v tomto případě rozumí: </w:t>
            </w:r>
            <w:r w:rsidRPr="008B19DA">
              <w:rPr>
                <w:rFonts w:ascii="Times New Roman" w:hAnsi="Times New Roman" w:cs="Times New Roman"/>
              </w:rPr>
              <w:t xml:space="preserve">OÚ, ZŠ a MŠ, kostel, hřbitov, has. </w:t>
            </w:r>
            <w:proofErr w:type="gramStart"/>
            <w:r w:rsidRPr="008B19DA">
              <w:rPr>
                <w:rFonts w:ascii="Times New Roman" w:hAnsi="Times New Roman" w:cs="Times New Roman"/>
              </w:rPr>
              <w:t>zbrojnice</w:t>
            </w:r>
            <w:proofErr w:type="gramEnd"/>
            <w:r w:rsidRPr="008B19DA">
              <w:rPr>
                <w:rFonts w:ascii="Times New Roman" w:hAnsi="Times New Roman" w:cs="Times New Roman"/>
              </w:rPr>
              <w:t>, dětské hřiště, ordinace, knihovna, obchod, pošta, kulturní dům, objekty zájmové činnosti</w:t>
            </w:r>
          </w:p>
          <w:p w:rsidR="00721BBE" w:rsidRPr="00721BBE" w:rsidRDefault="00721BBE" w:rsidP="00721B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BBE" w:rsidRPr="00FF235B" w:rsidRDefault="00721BBE" w:rsidP="004F01B8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20</w:t>
            </w:r>
            <w:r w:rsidRPr="00FF235B">
              <w:rPr>
                <w:rFonts w:ascii="Times New Roman" w:eastAsia="Arial" w:hAnsi="Times New Roman" w:cs="Times New Roman"/>
                <w:b/>
              </w:rPr>
              <w:t xml:space="preserve"> bodů</w:t>
            </w:r>
            <w:r w:rsidRPr="00FF235B">
              <w:rPr>
                <w:rFonts w:ascii="Times New Roman" w:eastAsia="Arial" w:hAnsi="Times New Roman" w:cs="Times New Roman"/>
              </w:rPr>
              <w:t xml:space="preserve"> – </w:t>
            </w:r>
            <w:r>
              <w:rPr>
                <w:rFonts w:ascii="Times New Roman" w:eastAsia="Arial" w:hAnsi="Times New Roman" w:cs="Times New Roman"/>
              </w:rPr>
              <w:t>Projekt zajišťuje přístup k zastávce veřejné hromadné dopravy nebo k objektu občanské vybavenosti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E" w:rsidRPr="00FF235B" w:rsidRDefault="00721BBE" w:rsidP="001C63B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</w:rPr>
              <w:t>Žádost o podporu</w:t>
            </w:r>
          </w:p>
          <w:p w:rsidR="00721BBE" w:rsidRPr="00FF235B" w:rsidRDefault="00721BBE" w:rsidP="001C63B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721BBE" w:rsidRPr="00FF235B" w:rsidRDefault="00721BBE" w:rsidP="001C63B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721BBE" w:rsidRPr="00FF235B" w:rsidRDefault="00721BBE" w:rsidP="001C63B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  <w:r w:rsidRPr="00FF235B">
              <w:rPr>
                <w:rFonts w:ascii="Times New Roman" w:eastAsia="Arial" w:hAnsi="Times New Roman" w:cs="Times New Roman"/>
              </w:rPr>
              <w:t>Studie proveditelnosti</w:t>
            </w:r>
          </w:p>
        </w:tc>
      </w:tr>
      <w:tr w:rsidR="00721BBE" w:rsidRPr="00FF235B" w:rsidTr="00572BC1">
        <w:tblPrEx>
          <w:tblCellMar>
            <w:top w:w="8" w:type="dxa"/>
            <w:right w:w="58" w:type="dxa"/>
          </w:tblCellMar>
        </w:tblPrEx>
        <w:trPr>
          <w:trHeight w:val="1126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BE" w:rsidRPr="00FF235B" w:rsidRDefault="00721BBE" w:rsidP="00721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BBE" w:rsidRPr="00721BBE" w:rsidRDefault="00721BBE" w:rsidP="00721B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BBE" w:rsidRPr="00FF235B" w:rsidRDefault="00721BBE" w:rsidP="00F73F70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0</w:t>
            </w:r>
            <w:r w:rsidRPr="00FF235B">
              <w:rPr>
                <w:rFonts w:ascii="Times New Roman" w:eastAsia="Arial" w:hAnsi="Times New Roman" w:cs="Times New Roman"/>
                <w:b/>
              </w:rPr>
              <w:t xml:space="preserve"> bodů</w:t>
            </w:r>
            <w:r w:rsidRPr="00FF235B">
              <w:rPr>
                <w:rFonts w:ascii="Times New Roman" w:eastAsia="Arial" w:hAnsi="Times New Roman" w:cs="Times New Roman"/>
              </w:rPr>
              <w:t xml:space="preserve"> – </w:t>
            </w:r>
            <w:r>
              <w:rPr>
                <w:rFonts w:ascii="Times New Roman" w:eastAsia="Arial" w:hAnsi="Times New Roman" w:cs="Times New Roman"/>
              </w:rPr>
              <w:t xml:space="preserve">Projekt nezajišťuje přístup k zastávce veřejné hromadné dopravy nebo k objektu občanské vybavenosti  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BBE" w:rsidRPr="00FF235B" w:rsidRDefault="00721BBE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721BBE" w:rsidRPr="00FF235B" w:rsidTr="00572BC1">
        <w:tblPrEx>
          <w:tblCellMar>
            <w:top w:w="8" w:type="dxa"/>
            <w:right w:w="58" w:type="dxa"/>
          </w:tblCellMar>
        </w:tblPrEx>
        <w:trPr>
          <w:trHeight w:val="864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BE" w:rsidRPr="00FF235B" w:rsidRDefault="00721BBE" w:rsidP="00721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BBE" w:rsidRPr="00721BBE" w:rsidRDefault="00721BBE" w:rsidP="00721BBE">
            <w:pPr>
              <w:ind w:firstLine="0"/>
              <w:rPr>
                <w:rFonts w:ascii="Times New Roman" w:hAnsi="Times New Roman" w:cs="Times New Roman"/>
              </w:rPr>
            </w:pPr>
            <w:r w:rsidRPr="00721BBE">
              <w:rPr>
                <w:rFonts w:ascii="Times New Roman" w:hAnsi="Times New Roman" w:cs="Times New Roman"/>
              </w:rPr>
              <w:t>Projekt zahrnuje realizaci vedlejších aktivit projektu – v projektu je řešeno souvislé osvětle</w:t>
            </w:r>
            <w:r w:rsidR="002102A0">
              <w:rPr>
                <w:rFonts w:ascii="Times New Roman" w:hAnsi="Times New Roman" w:cs="Times New Roman"/>
              </w:rPr>
              <w:t>ní.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BBE" w:rsidRDefault="00721BBE" w:rsidP="00F73F70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 w:rsidRPr="00721BBE">
              <w:rPr>
                <w:rFonts w:ascii="Times New Roman" w:eastAsia="Arial" w:hAnsi="Times New Roman" w:cs="Times New Roman"/>
                <w:b/>
              </w:rPr>
              <w:t xml:space="preserve">20 bodů – </w:t>
            </w:r>
            <w:r w:rsidRPr="00721BBE">
              <w:rPr>
                <w:rFonts w:ascii="Times New Roman" w:eastAsia="Arial" w:hAnsi="Times New Roman" w:cs="Times New Roman"/>
              </w:rPr>
              <w:t>Projekt zahr</w:t>
            </w:r>
            <w:r w:rsidR="00B67376">
              <w:rPr>
                <w:rFonts w:ascii="Times New Roman" w:eastAsia="Arial" w:hAnsi="Times New Roman" w:cs="Times New Roman"/>
              </w:rPr>
              <w:t xml:space="preserve">nuje realizaci </w:t>
            </w:r>
            <w:r w:rsidRPr="00721BBE">
              <w:rPr>
                <w:rFonts w:ascii="Times New Roman" w:eastAsia="Arial" w:hAnsi="Times New Roman" w:cs="Times New Roman"/>
              </w:rPr>
              <w:t>s</w:t>
            </w:r>
            <w:r w:rsidR="00B67376">
              <w:rPr>
                <w:rFonts w:ascii="Times New Roman" w:eastAsia="Arial" w:hAnsi="Times New Roman" w:cs="Times New Roman"/>
              </w:rPr>
              <w:t>ouvislého veřejného osvětlení současně s realizací rekonstrukce chodníku nebo stavbou nových chodníků</w:t>
            </w:r>
          </w:p>
        </w:tc>
        <w:tc>
          <w:tcPr>
            <w:tcW w:w="76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E" w:rsidRDefault="00721BBE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  <w:color w:val="auto"/>
              </w:rPr>
              <w:t xml:space="preserve">Žádost o podporu </w:t>
            </w:r>
          </w:p>
          <w:p w:rsidR="00721BBE" w:rsidRDefault="00721BBE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  <w:p w:rsidR="00721BBE" w:rsidRPr="00FF235B" w:rsidRDefault="00721BBE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  <w:color w:val="auto"/>
              </w:rPr>
              <w:t xml:space="preserve">Studie proveditelnosti </w:t>
            </w:r>
          </w:p>
        </w:tc>
        <w:bookmarkStart w:id="2" w:name="_GoBack"/>
        <w:bookmarkEnd w:id="2"/>
      </w:tr>
      <w:tr w:rsidR="00B67376" w:rsidRPr="00FF235B" w:rsidTr="00572BC1">
        <w:tblPrEx>
          <w:tblCellMar>
            <w:top w:w="8" w:type="dxa"/>
            <w:right w:w="58" w:type="dxa"/>
          </w:tblCellMar>
        </w:tblPrEx>
        <w:trPr>
          <w:trHeight w:val="812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76" w:rsidRPr="00FF235B" w:rsidRDefault="00B67376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376" w:rsidRDefault="00B67376" w:rsidP="006F2D4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376" w:rsidRPr="00B67376" w:rsidRDefault="00B67376" w:rsidP="00F73F70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15 bodů-</w:t>
            </w:r>
            <w:r>
              <w:rPr>
                <w:rFonts w:ascii="Times New Roman" w:eastAsia="Arial" w:hAnsi="Times New Roman" w:cs="Times New Roman"/>
              </w:rPr>
              <w:t>Projekt zahrnuje realizaci pouze chodníků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376" w:rsidRPr="00FF235B" w:rsidRDefault="00B67376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2D64F5" w:rsidRPr="00FF235B" w:rsidTr="00572BC1">
        <w:tblPrEx>
          <w:tblCellMar>
            <w:top w:w="8" w:type="dxa"/>
            <w:right w:w="58" w:type="dxa"/>
          </w:tblCellMar>
        </w:tblPrEx>
        <w:trPr>
          <w:trHeight w:val="812"/>
        </w:trPr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F5" w:rsidRPr="00FF235B" w:rsidRDefault="002D64F5" w:rsidP="006F2D45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4F5" w:rsidRDefault="002D64F5" w:rsidP="006F2D4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4F5" w:rsidRDefault="002D64F5" w:rsidP="00F73F70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5 bodů- </w:t>
            </w:r>
            <w:r w:rsidRPr="002D64F5">
              <w:rPr>
                <w:rFonts w:ascii="Times New Roman" w:eastAsia="Arial" w:hAnsi="Times New Roman" w:cs="Times New Roman"/>
              </w:rPr>
              <w:t xml:space="preserve">Projekt zahrnuje realizaci </w:t>
            </w:r>
            <w:r>
              <w:rPr>
                <w:rFonts w:ascii="Times New Roman" w:eastAsia="Arial" w:hAnsi="Times New Roman" w:cs="Times New Roman"/>
              </w:rPr>
              <w:t xml:space="preserve">souvislého </w:t>
            </w:r>
            <w:r w:rsidRPr="002D64F5">
              <w:rPr>
                <w:rFonts w:ascii="Times New Roman" w:eastAsia="Arial" w:hAnsi="Times New Roman" w:cs="Times New Roman"/>
              </w:rPr>
              <w:t>veřejného osvětlení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4F5" w:rsidRPr="00FF235B" w:rsidRDefault="002D64F5" w:rsidP="006F2D4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690CA4" w:rsidRPr="00FF235B" w:rsidTr="00572BC1">
        <w:tblPrEx>
          <w:tblCellMar>
            <w:top w:w="0" w:type="dxa"/>
            <w:left w:w="0" w:type="dxa"/>
            <w:right w:w="0" w:type="dxa"/>
          </w:tblCellMar>
        </w:tblPrEx>
        <w:trPr>
          <w:trHeight w:val="839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690CA4" w:rsidRPr="00FF235B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Default="00690CA4" w:rsidP="00690CA4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</w:p>
          <w:p w:rsidR="00690CA4" w:rsidRDefault="00690CA4" w:rsidP="00690CA4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</w:p>
          <w:p w:rsidR="00690CA4" w:rsidRDefault="00690CA4" w:rsidP="00690CA4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</w:p>
          <w:p w:rsidR="00690CA4" w:rsidRPr="00F73F70" w:rsidRDefault="00690CA4" w:rsidP="00690CA4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Celkové způsobilé výdaje projektu</w:t>
            </w:r>
            <w:r w:rsidR="006017F8">
              <w:rPr>
                <w:rFonts w:ascii="Times New Roman" w:hAnsi="Times New Roman" w:cs="Times New Roman"/>
              </w:rPr>
              <w:t xml:space="preserve"> </w:t>
            </w:r>
            <w:r w:rsidR="006421EC">
              <w:rPr>
                <w:rFonts w:ascii="Times New Roman" w:hAnsi="Times New Roman" w:cs="Times New Roman"/>
              </w:rPr>
              <w:t>ke dni podání žádosti o podporu</w:t>
            </w:r>
            <w:r>
              <w:rPr>
                <w:rFonts w:ascii="Times New Roman" w:hAnsi="Times New Roman" w:cs="Times New Roman"/>
              </w:rPr>
              <w:t xml:space="preserve"> jsou ve výši: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1" w:rsidRDefault="00572BC1" w:rsidP="00572BC1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="00690CA4" w:rsidRPr="00690CA4">
              <w:rPr>
                <w:rFonts w:ascii="Times New Roman" w:eastAsia="Arial" w:hAnsi="Times New Roman" w:cs="Times New Roman"/>
                <w:b/>
              </w:rPr>
              <w:t>20 bodů</w:t>
            </w:r>
            <w:r w:rsidR="00690CA4">
              <w:rPr>
                <w:rFonts w:ascii="Times New Roman" w:eastAsia="Arial" w:hAnsi="Times New Roman" w:cs="Times New Roman"/>
                <w:b/>
              </w:rPr>
              <w:t xml:space="preserve"> – </w:t>
            </w:r>
            <w:r w:rsidR="00690CA4">
              <w:rPr>
                <w:rFonts w:ascii="Times New Roman" w:eastAsia="Arial" w:hAnsi="Times New Roman" w:cs="Times New Roman"/>
              </w:rPr>
              <w:t>Projekt má celkové způsobilé výdaje projektu do 1 000 000,-</w:t>
            </w:r>
          </w:p>
          <w:p w:rsidR="00690CA4" w:rsidRPr="00572BC1" w:rsidRDefault="00572BC1" w:rsidP="00572BC1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 w:rsidRPr="00572BC1">
              <w:rPr>
                <w:rFonts w:ascii="Times New Roman" w:eastAsia="Arial" w:hAnsi="Times New Roman" w:cs="Times New Roman"/>
              </w:rPr>
              <w:t xml:space="preserve">   Kč.  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F235B" w:rsidRDefault="00690CA4" w:rsidP="00690CA4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</w:rPr>
              <w:t>Žádost o podporu</w:t>
            </w:r>
          </w:p>
          <w:p w:rsidR="00690CA4" w:rsidRPr="00FF235B" w:rsidRDefault="00690CA4" w:rsidP="00690CA4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690CA4" w:rsidRPr="00FF235B" w:rsidRDefault="00690CA4" w:rsidP="00690CA4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572BC1" w:rsidRDefault="00572BC1" w:rsidP="00690CA4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</w:p>
          <w:p w:rsidR="00690CA4" w:rsidRPr="00FF235B" w:rsidRDefault="00690CA4" w:rsidP="00690CA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eastAsia="Arial" w:hAnsi="Times New Roman" w:cs="Times New Roman"/>
              </w:rPr>
              <w:t>Studie proveditelnosti</w:t>
            </w:r>
          </w:p>
        </w:tc>
      </w:tr>
      <w:tr w:rsidR="00690CA4" w:rsidRPr="00FF235B" w:rsidTr="00572BC1">
        <w:tblPrEx>
          <w:tblCellMar>
            <w:top w:w="0" w:type="dxa"/>
            <w:left w:w="0" w:type="dxa"/>
            <w:right w:w="0" w:type="dxa"/>
          </w:tblCellMar>
        </w:tblPrEx>
        <w:trPr>
          <w:trHeight w:val="71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F235B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73F70" w:rsidRDefault="00690CA4" w:rsidP="00690CA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1" w:rsidRDefault="00572BC1" w:rsidP="00572BC1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="00690CA4" w:rsidRPr="00690CA4">
              <w:rPr>
                <w:rFonts w:ascii="Times New Roman" w:eastAsia="Arial" w:hAnsi="Times New Roman" w:cs="Times New Roman"/>
                <w:b/>
              </w:rPr>
              <w:t>15 bodů</w:t>
            </w:r>
            <w:r w:rsidR="00690CA4">
              <w:rPr>
                <w:rFonts w:ascii="Times New Roman" w:eastAsia="Arial" w:hAnsi="Times New Roman" w:cs="Times New Roman"/>
              </w:rPr>
              <w:t xml:space="preserve"> – Projekt má celkové způsobilé výdaje projektu od 1 000 000,-</w:t>
            </w:r>
          </w:p>
          <w:p w:rsidR="00690CA4" w:rsidRPr="00F73F70" w:rsidRDefault="00572BC1" w:rsidP="00572BC1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  Kč do 1 500 000,-Kč.</w:t>
            </w:r>
            <w:r w:rsidR="00690CA4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   </w:t>
            </w: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F235B" w:rsidRDefault="00690CA4" w:rsidP="00690CA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90CA4" w:rsidRPr="00FF235B" w:rsidTr="00572BC1">
        <w:tblPrEx>
          <w:tblCellMar>
            <w:top w:w="0" w:type="dxa"/>
            <w:left w:w="0" w:type="dxa"/>
            <w:right w:w="0" w:type="dxa"/>
          </w:tblCellMar>
        </w:tblPrEx>
        <w:trPr>
          <w:trHeight w:val="833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F235B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73F70" w:rsidRDefault="00690CA4" w:rsidP="00690CA4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1" w:rsidRDefault="00572BC1" w:rsidP="00572BC1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="00690CA4">
              <w:rPr>
                <w:rFonts w:ascii="Times New Roman" w:eastAsia="Arial" w:hAnsi="Times New Roman" w:cs="Times New Roman"/>
                <w:b/>
              </w:rPr>
              <w:t xml:space="preserve">5 bodů – </w:t>
            </w:r>
            <w:r w:rsidR="00690CA4" w:rsidRPr="00690CA4">
              <w:rPr>
                <w:rFonts w:ascii="Times New Roman" w:eastAsia="Arial" w:hAnsi="Times New Roman" w:cs="Times New Roman"/>
              </w:rPr>
              <w:t>Projekt má celkové způsobilé výdaje projektu od 1 500 000,-</w:t>
            </w:r>
            <w:r w:rsidR="006421EC">
              <w:rPr>
                <w:rFonts w:ascii="Times New Roman" w:eastAsia="Arial" w:hAnsi="Times New Roman" w:cs="Times New Roman"/>
              </w:rPr>
              <w:t xml:space="preserve"> </w:t>
            </w:r>
            <w:r w:rsidR="00690CA4" w:rsidRPr="00690CA4">
              <w:rPr>
                <w:rFonts w:ascii="Times New Roman" w:eastAsia="Arial" w:hAnsi="Times New Roman" w:cs="Times New Roman"/>
              </w:rPr>
              <w:t>do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  <w:p w:rsidR="00690CA4" w:rsidRPr="00F73F70" w:rsidRDefault="00572BC1" w:rsidP="00572BC1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 xml:space="preserve">  </w:t>
            </w:r>
            <w:r w:rsidRPr="00690CA4">
              <w:rPr>
                <w:rFonts w:ascii="Times New Roman" w:eastAsia="Arial" w:hAnsi="Times New Roman" w:cs="Times New Roman"/>
              </w:rPr>
              <w:t>2 000 000,-Kč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="00690CA4" w:rsidRPr="00690CA4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    </w:t>
            </w: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F235B" w:rsidRDefault="00690CA4" w:rsidP="00690CA4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</w:tc>
      </w:tr>
      <w:tr w:rsidR="00690CA4" w:rsidRPr="00FF235B" w:rsidTr="00572BC1">
        <w:tblPrEx>
          <w:tblCellMar>
            <w:top w:w="0" w:type="dxa"/>
            <w:left w:w="0" w:type="dxa"/>
            <w:right w:w="0" w:type="dxa"/>
          </w:tblCellMar>
        </w:tblPrEx>
        <w:trPr>
          <w:trHeight w:val="571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F235B" w:rsidRDefault="00690CA4" w:rsidP="00690CA4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73F70" w:rsidRDefault="00690CA4" w:rsidP="00690CA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Default="00572BC1" w:rsidP="00572BC1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</w:t>
            </w:r>
            <w:r w:rsidR="0044432E" w:rsidRPr="0044432E">
              <w:rPr>
                <w:rFonts w:ascii="Times New Roman" w:eastAsia="Arial" w:hAnsi="Times New Roman" w:cs="Times New Roman"/>
                <w:b/>
              </w:rPr>
              <w:t>0 bodů</w:t>
            </w:r>
            <w:r w:rsidR="0044432E">
              <w:rPr>
                <w:rFonts w:ascii="Times New Roman" w:eastAsia="Arial" w:hAnsi="Times New Roman" w:cs="Times New Roman"/>
                <w:b/>
              </w:rPr>
              <w:t xml:space="preserve"> – </w:t>
            </w:r>
            <w:r w:rsidR="0044432E" w:rsidRPr="0044432E">
              <w:rPr>
                <w:rFonts w:ascii="Times New Roman" w:eastAsia="Arial" w:hAnsi="Times New Roman" w:cs="Times New Roman"/>
              </w:rPr>
              <w:t>Projekt má celkové způsobilé výdaje projektu nad 2 000 000,-</w:t>
            </w:r>
          </w:p>
          <w:p w:rsidR="00572BC1" w:rsidRPr="0044432E" w:rsidRDefault="00572BC1" w:rsidP="00572BC1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 xml:space="preserve">   Kč.</w:t>
            </w: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A4" w:rsidRPr="00FF235B" w:rsidRDefault="00690CA4" w:rsidP="00690CA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C6F34" w:rsidRDefault="000C6F34" w:rsidP="000C6F34">
      <w:pPr>
        <w:spacing w:after="0" w:line="240" w:lineRule="auto"/>
        <w:ind w:left="0" w:firstLine="0"/>
        <w:jc w:val="left"/>
        <w:rPr>
          <w:rFonts w:eastAsia="Times New Roman" w:cs="Times New Roman"/>
        </w:rPr>
      </w:pPr>
    </w:p>
    <w:p w:rsidR="00975E6E" w:rsidRDefault="000C6F34" w:rsidP="000C6F34">
      <w:pPr>
        <w:ind w:left="0" w:firstLine="0"/>
      </w:pPr>
      <w:r w:rsidRPr="00135CD7">
        <w:rPr>
          <w:rFonts w:eastAsia="Times New Roman" w:cs="Times New Roman"/>
        </w:rPr>
        <w:t xml:space="preserve">* Pro určení velikosti obce je považován za závazný dokument </w:t>
      </w:r>
      <w:r>
        <w:rPr>
          <w:rFonts w:eastAsia="Times New Roman" w:cs="Times New Roman"/>
        </w:rPr>
        <w:t>Ministerstva vni</w:t>
      </w:r>
      <w:r w:rsidR="002102A0">
        <w:rPr>
          <w:rFonts w:eastAsia="Times New Roman" w:cs="Times New Roman"/>
        </w:rPr>
        <w:t>tra, počty obyvatel k 1. 1. 2020</w:t>
      </w:r>
      <w:r>
        <w:rPr>
          <w:rFonts w:eastAsia="Times New Roman" w:cs="Times New Roman"/>
        </w:rPr>
        <w:t xml:space="preserve">. </w:t>
      </w:r>
      <w:r w:rsidRPr="00135CD7">
        <w:rPr>
          <w:rFonts w:eastAsia="Times New Roman" w:cs="Times New Roman"/>
        </w:rPr>
        <w:t xml:space="preserve">Odkaz na tento dokument je umístěn na webové adrese: </w:t>
      </w:r>
      <w:hyperlink r:id="rId7" w:history="1">
        <w:r>
          <w:rPr>
            <w:rStyle w:val="Hypertextovodkaz"/>
          </w:rPr>
          <w:t>https://www.mvcr.cz/clanek/informativni-pocty-obyvatel-v-obcich.aspx</w:t>
        </w:r>
      </w:hyperlink>
    </w:p>
    <w:p w:rsidR="00975E6E" w:rsidRDefault="00975E6E" w:rsidP="000C6F34">
      <w:pPr>
        <w:ind w:left="0" w:firstLine="0"/>
      </w:pPr>
    </w:p>
    <w:p w:rsidR="00975E6E" w:rsidRDefault="00975E6E" w:rsidP="00975E6E"/>
    <w:p w:rsidR="00975E6E" w:rsidRDefault="00975E6E"/>
    <w:sectPr w:rsidR="00975E6E" w:rsidSect="002C43F7">
      <w:headerReference w:type="default" r:id="rId8"/>
      <w:pgSz w:w="16838" w:h="11906" w:orient="landscape"/>
      <w:pgMar w:top="170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47957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EC" w:rsidRDefault="006421EC" w:rsidP="002C43F7">
      <w:pPr>
        <w:spacing w:after="0" w:line="240" w:lineRule="auto"/>
      </w:pPr>
      <w:r>
        <w:separator/>
      </w:r>
    </w:p>
  </w:endnote>
  <w:endnote w:type="continuationSeparator" w:id="0">
    <w:p w:rsidR="006421EC" w:rsidRDefault="006421EC" w:rsidP="002C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EC" w:rsidRDefault="006421EC" w:rsidP="002C43F7">
      <w:pPr>
        <w:spacing w:after="0" w:line="240" w:lineRule="auto"/>
      </w:pPr>
      <w:r>
        <w:separator/>
      </w:r>
    </w:p>
  </w:footnote>
  <w:footnote w:type="continuationSeparator" w:id="0">
    <w:p w:rsidR="006421EC" w:rsidRDefault="006421EC" w:rsidP="002C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EC" w:rsidRDefault="006421EC">
    <w:pPr>
      <w:pStyle w:val="Zhlav"/>
    </w:pPr>
    <w:r w:rsidRPr="002C43F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6243955</wp:posOffset>
          </wp:positionH>
          <wp:positionV relativeFrom="paragraph">
            <wp:posOffset>-201930</wp:posOffset>
          </wp:positionV>
          <wp:extent cx="809625" cy="809625"/>
          <wp:effectExtent l="19050" t="0" r="9525" b="0"/>
          <wp:wrapNone/>
          <wp:docPr id="3" name="Obrázek 2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3F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-306705</wp:posOffset>
          </wp:positionV>
          <wp:extent cx="5524500" cy="914400"/>
          <wp:effectExtent l="19050" t="0" r="0" b="0"/>
          <wp:wrapNone/>
          <wp:docPr id="2" name="Obrázek 1" descr="logo mmr +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mr + eu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245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9DF"/>
    <w:multiLevelType w:val="hybridMultilevel"/>
    <w:tmpl w:val="2D9E7AF8"/>
    <w:lvl w:ilvl="0" w:tplc="3CEA60C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96878"/>
    <w:multiLevelType w:val="hybridMultilevel"/>
    <w:tmpl w:val="21B21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301B5"/>
    <w:multiLevelType w:val="hybridMultilevel"/>
    <w:tmpl w:val="45BED870"/>
    <w:lvl w:ilvl="0" w:tplc="A96AF8DA"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kálová Kateřina">
    <w15:presenceInfo w15:providerId="AD" w15:userId="S-1-5-21-1453678106-484518242-318601546-112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CF1"/>
    <w:rsid w:val="00014359"/>
    <w:rsid w:val="000238AD"/>
    <w:rsid w:val="000478EF"/>
    <w:rsid w:val="00060CC3"/>
    <w:rsid w:val="00071805"/>
    <w:rsid w:val="00074CC4"/>
    <w:rsid w:val="00080CF1"/>
    <w:rsid w:val="00096846"/>
    <w:rsid w:val="000A412B"/>
    <w:rsid w:val="000C6F34"/>
    <w:rsid w:val="001129A6"/>
    <w:rsid w:val="001153DE"/>
    <w:rsid w:val="00135CD7"/>
    <w:rsid w:val="00186BF6"/>
    <w:rsid w:val="001A0EC8"/>
    <w:rsid w:val="001A7DDD"/>
    <w:rsid w:val="001C63B3"/>
    <w:rsid w:val="001E267E"/>
    <w:rsid w:val="002102A0"/>
    <w:rsid w:val="00225D4F"/>
    <w:rsid w:val="0024214B"/>
    <w:rsid w:val="00250368"/>
    <w:rsid w:val="0025454F"/>
    <w:rsid w:val="0025672A"/>
    <w:rsid w:val="00263EAE"/>
    <w:rsid w:val="002676CF"/>
    <w:rsid w:val="00285D24"/>
    <w:rsid w:val="002C43F7"/>
    <w:rsid w:val="002D64F5"/>
    <w:rsid w:val="003357A9"/>
    <w:rsid w:val="00356506"/>
    <w:rsid w:val="00371387"/>
    <w:rsid w:val="00390885"/>
    <w:rsid w:val="003A4622"/>
    <w:rsid w:val="003B54DD"/>
    <w:rsid w:val="003D11C4"/>
    <w:rsid w:val="0044432E"/>
    <w:rsid w:val="00446D5F"/>
    <w:rsid w:val="00456CB0"/>
    <w:rsid w:val="00460D87"/>
    <w:rsid w:val="004733E4"/>
    <w:rsid w:val="00486A5B"/>
    <w:rsid w:val="004F01B8"/>
    <w:rsid w:val="00506220"/>
    <w:rsid w:val="00520EC8"/>
    <w:rsid w:val="00541E1E"/>
    <w:rsid w:val="00557324"/>
    <w:rsid w:val="00572BC1"/>
    <w:rsid w:val="005A379C"/>
    <w:rsid w:val="005A4CC8"/>
    <w:rsid w:val="005B4CCB"/>
    <w:rsid w:val="005C1B1A"/>
    <w:rsid w:val="005F499A"/>
    <w:rsid w:val="005F72D4"/>
    <w:rsid w:val="006017F8"/>
    <w:rsid w:val="00627ADE"/>
    <w:rsid w:val="00636D8A"/>
    <w:rsid w:val="00637D4B"/>
    <w:rsid w:val="006421EC"/>
    <w:rsid w:val="006744D1"/>
    <w:rsid w:val="00690CA4"/>
    <w:rsid w:val="006B1FC8"/>
    <w:rsid w:val="006D01D8"/>
    <w:rsid w:val="006D3CCB"/>
    <w:rsid w:val="006F2D45"/>
    <w:rsid w:val="006F57D3"/>
    <w:rsid w:val="007050A9"/>
    <w:rsid w:val="00721BBE"/>
    <w:rsid w:val="007350FE"/>
    <w:rsid w:val="0074077C"/>
    <w:rsid w:val="0075255F"/>
    <w:rsid w:val="00762335"/>
    <w:rsid w:val="00783675"/>
    <w:rsid w:val="007867AE"/>
    <w:rsid w:val="007A199A"/>
    <w:rsid w:val="007D7413"/>
    <w:rsid w:val="007E08F6"/>
    <w:rsid w:val="007E5E0F"/>
    <w:rsid w:val="00810F71"/>
    <w:rsid w:val="008540D5"/>
    <w:rsid w:val="00867FE5"/>
    <w:rsid w:val="008919AC"/>
    <w:rsid w:val="008B19DA"/>
    <w:rsid w:val="008D181E"/>
    <w:rsid w:val="008D3930"/>
    <w:rsid w:val="00902879"/>
    <w:rsid w:val="00956A73"/>
    <w:rsid w:val="009625F1"/>
    <w:rsid w:val="00975E6E"/>
    <w:rsid w:val="009A3473"/>
    <w:rsid w:val="009E2C51"/>
    <w:rsid w:val="00A00AE5"/>
    <w:rsid w:val="00A0319C"/>
    <w:rsid w:val="00A22A27"/>
    <w:rsid w:val="00A445CE"/>
    <w:rsid w:val="00A80F4B"/>
    <w:rsid w:val="00AE645D"/>
    <w:rsid w:val="00B079D4"/>
    <w:rsid w:val="00B261BC"/>
    <w:rsid w:val="00B30104"/>
    <w:rsid w:val="00B4131B"/>
    <w:rsid w:val="00B67376"/>
    <w:rsid w:val="00B759B2"/>
    <w:rsid w:val="00B8491D"/>
    <w:rsid w:val="00BD23C3"/>
    <w:rsid w:val="00C01A77"/>
    <w:rsid w:val="00C234DE"/>
    <w:rsid w:val="00C31A2D"/>
    <w:rsid w:val="00C31F4E"/>
    <w:rsid w:val="00C353CA"/>
    <w:rsid w:val="00C8317F"/>
    <w:rsid w:val="00C9613B"/>
    <w:rsid w:val="00CD574A"/>
    <w:rsid w:val="00D156A8"/>
    <w:rsid w:val="00D6713F"/>
    <w:rsid w:val="00D73F14"/>
    <w:rsid w:val="00DB4116"/>
    <w:rsid w:val="00DD3503"/>
    <w:rsid w:val="00DF32A8"/>
    <w:rsid w:val="00E04D34"/>
    <w:rsid w:val="00E076F8"/>
    <w:rsid w:val="00E17698"/>
    <w:rsid w:val="00E873A5"/>
    <w:rsid w:val="00E9142B"/>
    <w:rsid w:val="00E942B7"/>
    <w:rsid w:val="00F11CA0"/>
    <w:rsid w:val="00F437FA"/>
    <w:rsid w:val="00F55E1B"/>
    <w:rsid w:val="00F570A3"/>
    <w:rsid w:val="00F62B2A"/>
    <w:rsid w:val="00F713E6"/>
    <w:rsid w:val="00F73F70"/>
    <w:rsid w:val="00F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CF1"/>
    <w:pPr>
      <w:spacing w:after="5" w:line="248" w:lineRule="auto"/>
      <w:ind w:left="8" w:hanging="8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080CF1"/>
    <w:pPr>
      <w:keepNext/>
      <w:keepLines/>
      <w:spacing w:after="0" w:line="259" w:lineRule="auto"/>
      <w:ind w:left="10" w:hanging="10"/>
      <w:outlineLvl w:val="0"/>
    </w:pPr>
    <w:rPr>
      <w:rFonts w:ascii="Cambria" w:eastAsia="Cambria" w:hAnsi="Cambria" w:cs="Cambria"/>
      <w:b/>
      <w:color w:val="365F91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0CF1"/>
    <w:rPr>
      <w:rFonts w:ascii="Cambria" w:eastAsia="Cambria" w:hAnsi="Cambria" w:cs="Cambria"/>
      <w:b/>
      <w:color w:val="365F91"/>
      <w:sz w:val="28"/>
      <w:lang w:eastAsia="cs-CZ"/>
    </w:rPr>
  </w:style>
  <w:style w:type="table" w:customStyle="1" w:styleId="TableGrid">
    <w:name w:val="TableGrid"/>
    <w:rsid w:val="00080CF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80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C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3F7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C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43F7"/>
    <w:rPr>
      <w:rFonts w:ascii="Calibri" w:eastAsia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1153D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31F4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5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45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45CE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5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5CE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5CE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vcr.cz/clanek/informativni-pocty-obyvatel-v-obcich.aspx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Kancelar1</dc:creator>
  <cp:lastModifiedBy>Kancelar1</cp:lastModifiedBy>
  <cp:revision>51</cp:revision>
  <cp:lastPrinted>2020-05-20T12:55:00Z</cp:lastPrinted>
  <dcterms:created xsi:type="dcterms:W3CDTF">2018-08-07T11:00:00Z</dcterms:created>
  <dcterms:modified xsi:type="dcterms:W3CDTF">2020-09-04T10:40:00Z</dcterms:modified>
</cp:coreProperties>
</file>